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23/12/2021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PLENO/2021/19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17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29 de diciembre de 2021 a las 9:00 2ª convocatoria: 3 de enero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594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103" w:hanging="284"/>
              <w:jc w:val="left"/>
              <w:rPr>
                <w:sz w:val="20"/>
              </w:rPr>
            </w:pPr>
            <w:r>
              <w:rPr>
                <w:sz w:val="20"/>
              </w:rPr>
              <w:t>RATIFICACIÓN CAMBIO DE FECHA DE SESIÓN PLENARIA.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ACTAS SESIONES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22504/2021. MODIFICACIÓN ORDENANZA FISCAL REGULADORA DE LA TASA POR APROVECHAMIENTO ESPECIAL DEL DOMINIO PÚBLICO LOCAL CON PUESTOS DE BARRACAS, CASETAS DE VENTA, ESPECTÁCULOS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, ATRACCIONES O RECREO. ACUERDO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1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22237/2021. APROBACIÓN ORDENANZA FISCAL REGULADORA DEL IMPUESTO SOBRE EL INCREMENTO DEL VALOR DE LOS TERRENOS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 NATURALEZA URBANA. ACUERDO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22776/2021. REGLAMENTO DE USO Y DISFRUTE DEL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ÁREA RECREATIVA HUERTAS DEL REY. ACUERDO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92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22683/2021. CONVENIO DE COLABORACIÓN ENTRE EL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EXCMO. CABILDO INSULAR DE GRAN CANARIA Y EL AYUNTAMIENTO DE GÁLDAR EN MATERIA DE INSPECCIÓN DE TRANSPORTES. ACUERDO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04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19496/2021. EXPROPIACIÓN DERIVADA DE LA EJECUCIÓN DEL SISTEMA GENERAL DE ESPACIOS LIBRES/APARCAMIENTOS Y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DOTACIONES SOCIALES EN EL ÁMBITO DE LA UNIDAD DE ACTUACIÓN GÁLDAR-CASCO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G-</w:t>
            </w:r>
          </w:p>
          <w:p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13.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4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1663/2019. APROBACIÓN DEFINITIVA DE LA MODIFICACIÓN MENOR DEL PLAN GENERAL DE ORDENACIÓN DE GÁLDAR, EN EL ÁMBITO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DE LA UNIDAD DE ACTUACIÓN SARDINA S-4. ACUERDOS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69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23097/2021. ESTUDIO DE DETALLE MANZANA CALLE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MAMÁ FELIPA, CAIDEROS. ACUERDOS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10.ASUNTOS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11.RUEGOS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7.850977pt" to="524.450002pt,17.850977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7.353622pt;width:14.75pt;height:270.9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6MWZTZ3YCLLMWCKLG6R7W4JC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9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ind w:left="90"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spacing w:line="240" w:lineRule="auto" w:before="3"/>
        <w:rPr>
          <w:sz w:val="22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7"/>
        </w:rPr>
      </w:pPr>
      <w:r>
        <w:rPr/>
        <w:pict>
          <v:line style="position:absolute;mso-position-horizontal-relative:page;mso-position-vertical-relative:paragraph;z-index:1216;mso-wrap-distance-left:0;mso-wrap-distance-right:0" from="70.900002pt,17.957546pt" to="524.450002pt,17.957546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6861809</wp:posOffset>
            </wp:positionH>
            <wp:positionV relativeFrom="paragraph">
              <wp:posOffset>-3710547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52.053619pt;width:14.75pt;height:270.9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6MWZTZ3YCLLMWCKLG6R7W4JC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8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031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14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5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7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2022-05-07T13:32:09Z</dcterms:created>
  <dcterms:modified xsi:type="dcterms:W3CDTF">2022-05-07T13:32:09Z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